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both"/>
        <w:rPr>
          <w:rFonts w:hint="eastAsia" w:ascii="黑体" w:hAnsi="黑体" w:eastAsia="黑体" w:cs="仿宋"/>
          <w:color w:val="000000"/>
          <w:sz w:val="32"/>
          <w:szCs w:val="28"/>
          <w:lang w:val="en-US" w:eastAsia="zh-CN"/>
        </w:rPr>
      </w:pPr>
      <w:r>
        <w:rPr>
          <w:rFonts w:hint="eastAsia" w:ascii="黑体" w:hAnsi="黑体" w:eastAsia="黑体" w:cs="仿宋"/>
          <w:color w:val="000000"/>
          <w:sz w:val="32"/>
          <w:szCs w:val="28"/>
        </w:rPr>
        <w:t>附件</w:t>
      </w:r>
      <w:r>
        <w:rPr>
          <w:rFonts w:hint="eastAsia" w:ascii="黑体" w:hAnsi="黑体" w:eastAsia="黑体" w:cs="仿宋"/>
          <w:color w:val="000000"/>
          <w:sz w:val="32"/>
          <w:szCs w:val="28"/>
          <w:lang w:val="en-US" w:eastAsia="zh-CN"/>
        </w:rPr>
        <w:t>1</w:t>
      </w:r>
    </w:p>
    <w:p>
      <w:pPr>
        <w:spacing w:line="560" w:lineRule="exact"/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报价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清单</w:t>
      </w:r>
    </w:p>
    <w:tbl>
      <w:tblPr>
        <w:tblStyle w:val="4"/>
        <w:tblpPr w:leftFromText="180" w:rightFromText="180" w:vertAnchor="text" w:horzAnchor="page" w:tblpX="1401" w:tblpY="591"/>
        <w:tblOverlap w:val="never"/>
        <w:tblW w:w="961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6"/>
        <w:gridCol w:w="1707"/>
        <w:gridCol w:w="1001"/>
        <w:gridCol w:w="992"/>
        <w:gridCol w:w="1523"/>
        <w:gridCol w:w="1701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序号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维修部位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单位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数量</w:t>
            </w: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单价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总价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9" w:hRule="atLeast"/>
        </w:trPr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RVV-4*2.5规格型号的电线电缆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米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200</w:t>
            </w: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7" w:hRule="atLeast"/>
        </w:trPr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RVV-4*4电线电缆500米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米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500</w:t>
            </w: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3" w:hRule="atLeast"/>
        </w:trPr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3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RVV-4*6电线电缆400米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米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400</w:t>
            </w: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3" w:hRule="atLeast"/>
        </w:trPr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4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RVV-4*10电线电缆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米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100</w:t>
            </w: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7" w:hRule="atLeast"/>
        </w:trPr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5</w:t>
            </w:r>
          </w:p>
        </w:tc>
        <w:tc>
          <w:tcPr>
            <w:tcW w:w="5223" w:type="dxa"/>
            <w:gridSpan w:val="4"/>
            <w:shd w:val="clear" w:color="auto" w:fill="auto"/>
          </w:tcPr>
          <w:p>
            <w:pPr>
              <w:widowControl/>
              <w:jc w:val="center"/>
              <w:rPr>
                <w:rFonts w:ascii="仿宋" w:hAnsi="仿宋" w:eastAsia="仿宋"/>
              </w:rPr>
            </w:pPr>
          </w:p>
          <w:p>
            <w:pPr>
              <w:widowControl/>
              <w:jc w:val="center"/>
              <w:rPr>
                <w:rFonts w:ascii="仿宋" w:hAnsi="仿宋" w:eastAsia="仿宋"/>
              </w:rPr>
            </w:pPr>
          </w:p>
          <w:p>
            <w:pPr>
              <w:widowControl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合计</w:t>
            </w:r>
          </w:p>
        </w:tc>
        <w:tc>
          <w:tcPr>
            <w:tcW w:w="1701" w:type="dxa"/>
            <w:shd w:val="clear" w:color="auto" w:fill="auto"/>
          </w:tcPr>
          <w:p>
            <w:pPr>
              <w:widowControl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701" w:type="dxa"/>
            <w:shd w:val="clear" w:color="auto" w:fill="auto"/>
          </w:tcPr>
          <w:p>
            <w:pPr>
              <w:widowControl/>
              <w:jc w:val="center"/>
              <w:rPr>
                <w:rFonts w:ascii="仿宋" w:hAnsi="仿宋" w:eastAsia="仿宋"/>
              </w:rPr>
            </w:pPr>
          </w:p>
        </w:tc>
      </w:tr>
    </w:tbl>
    <w:p>
      <w:pPr>
        <w:spacing w:line="540" w:lineRule="exact"/>
        <w:jc w:val="both"/>
        <w:rPr>
          <w:rFonts w:ascii="仿宋" w:hAnsi="仿宋" w:eastAsia="仿宋"/>
          <w:sz w:val="36"/>
          <w:szCs w:val="36"/>
        </w:rPr>
      </w:pPr>
    </w:p>
    <w:p>
      <w:pPr>
        <w:spacing w:line="540" w:lineRule="exact"/>
        <w:jc w:val="center"/>
        <w:rPr>
          <w:rFonts w:ascii="仿宋" w:hAnsi="仿宋" w:eastAsia="仿宋"/>
          <w:sz w:val="36"/>
          <w:szCs w:val="36"/>
        </w:rPr>
      </w:pPr>
    </w:p>
    <w:p>
      <w:pPr>
        <w:spacing w:line="540" w:lineRule="exact"/>
        <w:jc w:val="center"/>
        <w:rPr>
          <w:rFonts w:ascii="仿宋" w:hAnsi="仿宋" w:eastAsia="仿宋"/>
          <w:sz w:val="36"/>
          <w:szCs w:val="36"/>
        </w:rPr>
      </w:pPr>
    </w:p>
    <w:p>
      <w:pPr>
        <w:spacing w:line="540" w:lineRule="exact"/>
        <w:jc w:val="center"/>
        <w:rPr>
          <w:rFonts w:ascii="仿宋" w:hAnsi="仿宋" w:eastAsia="仿宋"/>
          <w:sz w:val="36"/>
          <w:szCs w:val="36"/>
        </w:rPr>
      </w:pPr>
    </w:p>
    <w:p>
      <w:pPr>
        <w:ind w:left="2835" w:leftChars="1350" w:firstLine="600"/>
        <w:jc w:val="left"/>
        <w:rPr>
          <w:rFonts w:hint="eastAsia" w:ascii="仿宋" w:hAnsi="仿宋" w:eastAsia="仿宋" w:cs="仿宋"/>
          <w:sz w:val="30"/>
          <w:szCs w:val="30"/>
        </w:rPr>
      </w:pPr>
    </w:p>
    <w:p>
      <w:pPr>
        <w:spacing w:line="540" w:lineRule="exact"/>
        <w:jc w:val="center"/>
        <w:rPr>
          <w:rFonts w:ascii="仿宋" w:hAnsi="仿宋" w:eastAsia="仿宋"/>
          <w:sz w:val="36"/>
          <w:szCs w:val="36"/>
        </w:rPr>
      </w:pPr>
    </w:p>
    <w:p>
      <w:pPr>
        <w:spacing w:line="540" w:lineRule="exact"/>
        <w:jc w:val="both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560" w:lineRule="exact"/>
        <w:rPr>
          <w:rFonts w:hint="eastAsia" w:ascii="黑体" w:hAnsi="黑体" w:eastAsia="黑体" w:cs="仿宋"/>
          <w:color w:val="000000"/>
          <w:sz w:val="32"/>
          <w:szCs w:val="28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OGJkNTljNjQyMmM1ZDVhMDNiODViOGM0NTQzZmUifQ=="/>
  </w:docVars>
  <w:rsids>
    <w:rsidRoot w:val="10705479"/>
    <w:rsid w:val="10705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2024-04-23T06:48:00Z</dcterms:created>
  <dc:creator>JiangMx</dc:creator>
  <cp:lastModifiedBy>JiangMx</cp:lastModifiedBy>
  <dcterms:modified xsi:type="dcterms:W3CDTF">2024-04-23T06:50:35Z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31DBCF9F61094D03B495F2489D373D01_11</vt:lpwstr>
  </property>
</Properties>
</file>